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2E" w:rsidRDefault="00965D30">
      <w:r>
        <w:rPr>
          <w:noProof/>
        </w:rPr>
        <w:drawing>
          <wp:inline distT="0" distB="0" distL="0" distR="0">
            <wp:extent cx="2824074" cy="8229600"/>
            <wp:effectExtent l="0" t="0" r="0" b="0"/>
            <wp:docPr id="1" name="Picture 1" descr="C:\Users\Emily\ancestry\Tonyancestry\Schroeder\watercutter_knob\rosa knob berning obituary the lima 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watercutter_knob\rosa knob berning obituary the lima new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22" cy="824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D30" w:rsidRDefault="00965D30">
      <w:r>
        <w:t>The Lima News</w:t>
      </w:r>
    </w:p>
    <w:p w:rsidR="00965D30" w:rsidRDefault="00965D30">
      <w:r>
        <w:t>Monday, March 2, 1964</w:t>
      </w:r>
      <w:bookmarkStart w:id="0" w:name="_GoBack"/>
      <w:bookmarkEnd w:id="0"/>
    </w:p>
    <w:sectPr w:rsidR="00965D30" w:rsidSect="00965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30"/>
    <w:rsid w:val="0025792E"/>
    <w:rsid w:val="0096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2012-06-10T01:47:00Z</dcterms:created>
  <dcterms:modified xsi:type="dcterms:W3CDTF">2012-06-10T01:51:00Z</dcterms:modified>
</cp:coreProperties>
</file>